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62" w:rsidRDefault="00EB6F62" w:rsidP="009970EE">
      <w:pPr>
        <w:ind w:left="2160"/>
        <w:rPr>
          <w:b/>
        </w:rPr>
      </w:pPr>
      <w:r>
        <w:rPr>
          <w:b/>
          <w:noProof/>
        </w:rPr>
        <w:drawing>
          <wp:anchor distT="0" distB="0" distL="114300" distR="114300" simplePos="0" relativeHeight="251659264" behindDoc="0" locked="0" layoutInCell="1" allowOverlap="1">
            <wp:simplePos x="0" y="0"/>
            <wp:positionH relativeFrom="column">
              <wp:posOffset>2219325</wp:posOffset>
            </wp:positionH>
            <wp:positionV relativeFrom="paragraph">
              <wp:posOffset>-590550</wp:posOffset>
            </wp:positionV>
            <wp:extent cx="981075" cy="8286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81075" cy="828675"/>
                    </a:xfrm>
                    <a:prstGeom prst="rect">
                      <a:avLst/>
                    </a:prstGeom>
                    <a:noFill/>
                    <a:ln w="9525">
                      <a:noFill/>
                      <a:miter lim="800000"/>
                      <a:headEnd/>
                      <a:tailEnd/>
                    </a:ln>
                  </pic:spPr>
                </pic:pic>
              </a:graphicData>
            </a:graphic>
          </wp:anchor>
        </w:drawing>
      </w:r>
    </w:p>
    <w:p w:rsidR="009970EE" w:rsidRPr="00643C4D" w:rsidRDefault="009970EE" w:rsidP="009970EE">
      <w:pPr>
        <w:ind w:left="2160"/>
        <w:rPr>
          <w:b/>
        </w:rPr>
      </w:pPr>
      <w:r w:rsidRPr="00643C4D">
        <w:rPr>
          <w:b/>
        </w:rPr>
        <w:t>GOVERNMENT OF ANDHRA PRADESH</w:t>
      </w:r>
    </w:p>
    <w:p w:rsidR="009970EE" w:rsidRPr="00643C4D" w:rsidRDefault="009970EE" w:rsidP="009970EE">
      <w:pPr>
        <w:pStyle w:val="NoSpacing"/>
        <w:jc w:val="center"/>
        <w:rPr>
          <w:b/>
        </w:rPr>
      </w:pPr>
      <w:r w:rsidRPr="00643C4D">
        <w:rPr>
          <w:b/>
        </w:rPr>
        <w:t>FINANCE (TFR) DEPARTMENT</w:t>
      </w:r>
    </w:p>
    <w:p w:rsidR="009970EE" w:rsidRPr="00643C4D" w:rsidRDefault="009970EE" w:rsidP="009970EE">
      <w:pPr>
        <w:pStyle w:val="NoSpacing"/>
        <w:jc w:val="center"/>
        <w:rPr>
          <w:b/>
          <w:u w:val="single"/>
        </w:rPr>
      </w:pPr>
      <w:r w:rsidRPr="00643C4D">
        <w:rPr>
          <w:b/>
        </w:rPr>
        <w:t>----</w:t>
      </w:r>
    </w:p>
    <w:p w:rsidR="009970EE" w:rsidRDefault="009970EE" w:rsidP="009970EE">
      <w:pPr>
        <w:spacing w:line="360" w:lineRule="auto"/>
        <w:jc w:val="center"/>
        <w:rPr>
          <w:b/>
          <w:u w:val="single"/>
        </w:rPr>
      </w:pPr>
      <w:r>
        <w:rPr>
          <w:b/>
          <w:u w:val="single"/>
        </w:rPr>
        <w:t xml:space="preserve">Memo.No.4935-A/129/TFR/2014.     </w:t>
      </w:r>
      <w:proofErr w:type="gramStart"/>
      <w:r>
        <w:rPr>
          <w:b/>
          <w:u w:val="single"/>
        </w:rPr>
        <w:t>Dated:   07.04.2014.</w:t>
      </w:r>
      <w:proofErr w:type="gramEnd"/>
    </w:p>
    <w:p w:rsidR="009970EE" w:rsidRDefault="009970EE" w:rsidP="009970EE">
      <w:pPr>
        <w:pStyle w:val="NoSpacing"/>
      </w:pPr>
    </w:p>
    <w:p w:rsidR="009970EE" w:rsidRDefault="009970EE" w:rsidP="009970EE">
      <w:pPr>
        <w:ind w:left="2160" w:hanging="720"/>
        <w:jc w:val="both"/>
        <w:rPr>
          <w:b/>
        </w:rPr>
      </w:pPr>
      <w:r>
        <w:rPr>
          <w:b/>
        </w:rPr>
        <w:t>Sub</w:t>
      </w:r>
      <w:proofErr w:type="gramStart"/>
      <w:r>
        <w:rPr>
          <w:b/>
        </w:rPr>
        <w:t>:-</w:t>
      </w:r>
      <w:proofErr w:type="gramEnd"/>
      <w:r>
        <w:rPr>
          <w:b/>
        </w:rPr>
        <w:tab/>
        <w:t xml:space="preserve">Treasuries – Fixation of a schedule for presentation of bills at Sub-Treasuries and District Treasuries on par with the Pay &amp; Accounts Officer, Hyderabad – Revised Scheduled of dates </w:t>
      </w:r>
      <w:r w:rsidRPr="00A04D86">
        <w:rPr>
          <w:b/>
        </w:rPr>
        <w:t xml:space="preserve"> – Issued.</w:t>
      </w:r>
    </w:p>
    <w:p w:rsidR="009970EE" w:rsidRDefault="009970EE" w:rsidP="009970EE">
      <w:pPr>
        <w:ind w:left="2160" w:hanging="720"/>
        <w:jc w:val="both"/>
        <w:rPr>
          <w:b/>
        </w:rPr>
      </w:pPr>
      <w:r>
        <w:rPr>
          <w:b/>
        </w:rPr>
        <w:t>Ref:-1.</w:t>
      </w:r>
      <w:r>
        <w:rPr>
          <w:b/>
        </w:rPr>
        <w:tab/>
        <w:t xml:space="preserve"> G.O.Ms.No.162, Finance &amp; </w:t>
      </w:r>
      <w:proofErr w:type="spellStart"/>
      <w:r>
        <w:rPr>
          <w:b/>
        </w:rPr>
        <w:t>Plg</w:t>
      </w:r>
      <w:proofErr w:type="spellEnd"/>
      <w:r>
        <w:rPr>
          <w:b/>
        </w:rPr>
        <w:t>. (FW</w:t>
      </w:r>
      <w:proofErr w:type="gramStart"/>
      <w:r>
        <w:rPr>
          <w:b/>
        </w:rPr>
        <w:t>:TFR</w:t>
      </w:r>
      <w:proofErr w:type="gramEnd"/>
      <w:r>
        <w:rPr>
          <w:b/>
        </w:rPr>
        <w:t xml:space="preserve">) Department, dated </w:t>
      </w:r>
    </w:p>
    <w:p w:rsidR="009970EE" w:rsidRDefault="009970EE" w:rsidP="009970EE">
      <w:pPr>
        <w:ind w:left="2160" w:hanging="720"/>
        <w:jc w:val="both"/>
        <w:rPr>
          <w:b/>
        </w:rPr>
      </w:pPr>
      <w:r>
        <w:rPr>
          <w:b/>
        </w:rPr>
        <w:t xml:space="preserve">             </w:t>
      </w:r>
      <w:proofErr w:type="gramStart"/>
      <w:r>
        <w:rPr>
          <w:b/>
        </w:rPr>
        <w:t>18.09.1992.</w:t>
      </w:r>
      <w:proofErr w:type="gramEnd"/>
    </w:p>
    <w:p w:rsidR="009970EE" w:rsidRPr="00202A3F" w:rsidRDefault="009970EE" w:rsidP="00CE4403">
      <w:pPr>
        <w:numPr>
          <w:ilvl w:val="0"/>
          <w:numId w:val="4"/>
        </w:numPr>
        <w:ind w:left="2340"/>
        <w:rPr>
          <w:b/>
        </w:rPr>
      </w:pPr>
      <w:r w:rsidRPr="00202A3F">
        <w:rPr>
          <w:b/>
        </w:rPr>
        <w:t xml:space="preserve">From the Director of Treasuries and Accounts, A.P. Hyderabad </w:t>
      </w:r>
      <w:proofErr w:type="gramStart"/>
      <w:r w:rsidRPr="00202A3F">
        <w:rPr>
          <w:b/>
        </w:rPr>
        <w:t>letter  Rc.No.M3</w:t>
      </w:r>
      <w:proofErr w:type="gramEnd"/>
      <w:r w:rsidRPr="00202A3F">
        <w:rPr>
          <w:b/>
        </w:rPr>
        <w:t xml:space="preserve">/3806/2014, dated 02.04.2014. </w:t>
      </w:r>
    </w:p>
    <w:p w:rsidR="009970EE" w:rsidRDefault="009970EE" w:rsidP="009970EE">
      <w:pPr>
        <w:ind w:left="720"/>
        <w:rPr>
          <w:b/>
        </w:rPr>
      </w:pPr>
      <w:r>
        <w:rPr>
          <w:b/>
        </w:rPr>
        <w:tab/>
      </w:r>
      <w:r>
        <w:rPr>
          <w:b/>
        </w:rPr>
        <w:tab/>
      </w:r>
      <w:r>
        <w:rPr>
          <w:b/>
        </w:rPr>
        <w:tab/>
      </w:r>
      <w:r>
        <w:rPr>
          <w:b/>
        </w:rPr>
        <w:tab/>
        <w:t xml:space="preserve">                     ---- </w:t>
      </w:r>
    </w:p>
    <w:p w:rsidR="009970EE" w:rsidRDefault="009970EE" w:rsidP="009970EE">
      <w:pPr>
        <w:rPr>
          <w:b/>
        </w:rPr>
      </w:pPr>
      <w:r>
        <w:rPr>
          <w:b/>
        </w:rPr>
        <w:tab/>
        <w:t>In the reference 1</w:t>
      </w:r>
      <w:r w:rsidRPr="008327C1">
        <w:rPr>
          <w:b/>
          <w:vertAlign w:val="superscript"/>
        </w:rPr>
        <w:t>st</w:t>
      </w:r>
      <w:r>
        <w:rPr>
          <w:b/>
        </w:rPr>
        <w:t xml:space="preserve"> cited, Government have issued orders fixing the schedules of date shall be followed for presentation of bills in the Treasuries with effect from 01.11.1992.</w:t>
      </w:r>
    </w:p>
    <w:p w:rsidR="009970EE" w:rsidRDefault="009970EE" w:rsidP="009970EE">
      <w:pPr>
        <w:rPr>
          <w:b/>
        </w:rPr>
      </w:pPr>
    </w:p>
    <w:p w:rsidR="009970EE" w:rsidRDefault="009970EE" w:rsidP="009970EE">
      <w:pPr>
        <w:jc w:val="both"/>
        <w:rPr>
          <w:b/>
        </w:rPr>
      </w:pPr>
      <w:r>
        <w:rPr>
          <w:b/>
        </w:rPr>
        <w:t>2.</w:t>
      </w:r>
      <w:r>
        <w:rPr>
          <w:b/>
        </w:rPr>
        <w:tab/>
      </w:r>
      <w:proofErr w:type="gramStart"/>
      <w:r>
        <w:rPr>
          <w:b/>
        </w:rPr>
        <w:t>In</w:t>
      </w:r>
      <w:proofErr w:type="gramEnd"/>
      <w:r>
        <w:rPr>
          <w:b/>
        </w:rPr>
        <w:t xml:space="preserve"> the reference 2</w:t>
      </w:r>
      <w:r w:rsidRPr="00BE463D">
        <w:rPr>
          <w:b/>
          <w:vertAlign w:val="superscript"/>
        </w:rPr>
        <w:t>nd</w:t>
      </w:r>
      <w:r>
        <w:rPr>
          <w:b/>
        </w:rPr>
        <w:t xml:space="preserve"> cited, the Director of Treasuries and Accounts, A.P. Hyderabad has informed that in view of re-</w:t>
      </w:r>
      <w:proofErr w:type="spellStart"/>
      <w:r>
        <w:rPr>
          <w:b/>
        </w:rPr>
        <w:t>organisation</w:t>
      </w:r>
      <w:proofErr w:type="spellEnd"/>
      <w:r>
        <w:rPr>
          <w:b/>
        </w:rPr>
        <w:t xml:space="preserve">, the Government transactions related to combined </w:t>
      </w:r>
      <w:proofErr w:type="spellStart"/>
      <w:r>
        <w:rPr>
          <w:b/>
        </w:rPr>
        <w:t>A.P.State</w:t>
      </w:r>
      <w:proofErr w:type="spellEnd"/>
      <w:r>
        <w:rPr>
          <w:b/>
        </w:rPr>
        <w:t xml:space="preserve"> should be closed prior to scheduled date.  The responsibility of payment of salaries and pensions for the month of May, 2014 lies with combined A.P. State.  Normally salaries and pensions will be paid on 1</w:t>
      </w:r>
      <w:r w:rsidRPr="00794107">
        <w:rPr>
          <w:b/>
          <w:vertAlign w:val="superscript"/>
        </w:rPr>
        <w:t>st</w:t>
      </w:r>
      <w:r>
        <w:rPr>
          <w:b/>
        </w:rPr>
        <w:t xml:space="preserve"> of succeeding month and the compilation and rendering of accounts to Accountant General will be completed by 15</w:t>
      </w:r>
      <w:r w:rsidRPr="00794107">
        <w:rPr>
          <w:b/>
          <w:vertAlign w:val="superscript"/>
        </w:rPr>
        <w:t>th</w:t>
      </w:r>
      <w:r>
        <w:rPr>
          <w:b/>
        </w:rPr>
        <w:t xml:space="preserve"> of succeeding month.  But in view of the reorganization of A.P. State, the compilation and account rendering work should be completed before appointed day.  It is further informed that the process of presenting bills by the D.D.Os in respect of salaries and other claims need to be regulated and the D.D.Os should ensure that all the claims are presented at Treasury well in advance. </w:t>
      </w:r>
    </w:p>
    <w:p w:rsidR="009970EE" w:rsidRDefault="009970EE" w:rsidP="009970EE">
      <w:pPr>
        <w:pStyle w:val="NoSpacing"/>
      </w:pPr>
    </w:p>
    <w:p w:rsidR="009970EE" w:rsidRDefault="009970EE" w:rsidP="009970EE">
      <w:pPr>
        <w:numPr>
          <w:ilvl w:val="0"/>
          <w:numId w:val="4"/>
        </w:numPr>
        <w:ind w:left="0" w:firstLine="0"/>
        <w:jc w:val="both"/>
        <w:rPr>
          <w:b/>
        </w:rPr>
      </w:pPr>
      <w:r>
        <w:rPr>
          <w:b/>
        </w:rPr>
        <w:t xml:space="preserve">The Director of Treasuries and Accounts, Hyderabad has also informed that the liability of the combined State in respect of the claims  arising </w:t>
      </w:r>
      <w:proofErr w:type="spellStart"/>
      <w:r>
        <w:rPr>
          <w:b/>
        </w:rPr>
        <w:t>upto</w:t>
      </w:r>
      <w:proofErr w:type="spellEnd"/>
      <w:r>
        <w:rPr>
          <w:b/>
        </w:rPr>
        <w:t xml:space="preserve"> 5/2014 to be settled, if any, in the month of June, 2014 needs to be examined and the liability should be allocated.  To facilitate smooth rendering of accounts, orders for advancement of date of salary and pensions payment for the month of May, 2014, as a special case may be issued.  All Heads of Department may also be informed to rationalize or restrict presentation of contingent bills during May, 2014 to smoothen the disbursement issues.  In view of the above, she has informed that the payment of salaries and pensions for the month of May, 2014 may be permitted to be paid in the Month of May itself i.e. on 24</w:t>
      </w:r>
      <w:r w:rsidRPr="005C1575">
        <w:rPr>
          <w:b/>
          <w:vertAlign w:val="superscript"/>
        </w:rPr>
        <w:t>th</w:t>
      </w:r>
      <w:r>
        <w:rPr>
          <w:b/>
        </w:rPr>
        <w:t xml:space="preserve"> May, 2014 so that the monthly account processing work can be expedited. The Government transactions related to </w:t>
      </w:r>
      <w:proofErr w:type="gramStart"/>
      <w:r>
        <w:rPr>
          <w:b/>
        </w:rPr>
        <w:t>combined</w:t>
      </w:r>
      <w:proofErr w:type="gramEnd"/>
      <w:r>
        <w:rPr>
          <w:b/>
        </w:rPr>
        <w:t xml:space="preserve"> A.P. State, arising on or after appointed day may also be settled through interstate suspense account maintained by the Accountant General.  Therefore she has requested the Government to issue necessary orders in this regard. </w:t>
      </w:r>
    </w:p>
    <w:p w:rsidR="00EB6F62" w:rsidRDefault="00EB6F62" w:rsidP="00EB6F62">
      <w:pPr>
        <w:jc w:val="both"/>
        <w:rPr>
          <w:b/>
        </w:rPr>
      </w:pPr>
    </w:p>
    <w:p w:rsidR="009970EE" w:rsidRDefault="00EB6F62" w:rsidP="00EB6F62">
      <w:pPr>
        <w:ind w:left="7920"/>
        <w:jc w:val="both"/>
        <w:rPr>
          <w:b/>
        </w:rPr>
      </w:pPr>
      <w:r>
        <w:rPr>
          <w:b/>
        </w:rPr>
        <w:t>(PTO)</w:t>
      </w:r>
    </w:p>
    <w:p w:rsidR="00EB6F62" w:rsidRDefault="00EB6F62" w:rsidP="00EB6F62">
      <w:pPr>
        <w:ind w:left="7920"/>
        <w:jc w:val="both"/>
        <w:rPr>
          <w:b/>
        </w:rPr>
      </w:pPr>
    </w:p>
    <w:p w:rsidR="00EB6F62" w:rsidRDefault="00EB6F62" w:rsidP="00EB6F62">
      <w:pPr>
        <w:jc w:val="center"/>
        <w:rPr>
          <w:b/>
        </w:rPr>
      </w:pPr>
      <w:r>
        <w:rPr>
          <w:b/>
        </w:rPr>
        <w:t>:</w:t>
      </w:r>
      <w:proofErr w:type="gramStart"/>
      <w:r>
        <w:rPr>
          <w:b/>
        </w:rPr>
        <w:t>:2</w:t>
      </w:r>
      <w:proofErr w:type="gramEnd"/>
      <w:r>
        <w:rPr>
          <w:b/>
        </w:rPr>
        <w:t>::</w:t>
      </w:r>
    </w:p>
    <w:p w:rsidR="00EB6F62" w:rsidRDefault="00EB6F62" w:rsidP="00EB6F62">
      <w:pPr>
        <w:jc w:val="center"/>
        <w:rPr>
          <w:b/>
        </w:rPr>
      </w:pPr>
    </w:p>
    <w:p w:rsidR="009970EE" w:rsidRDefault="009970EE" w:rsidP="009970EE">
      <w:pPr>
        <w:numPr>
          <w:ilvl w:val="0"/>
          <w:numId w:val="4"/>
        </w:numPr>
        <w:ind w:left="90" w:firstLine="0"/>
        <w:jc w:val="both"/>
        <w:rPr>
          <w:b/>
        </w:rPr>
      </w:pPr>
      <w:r>
        <w:rPr>
          <w:b/>
        </w:rPr>
        <w:t xml:space="preserve">Government after careful consideration of the matter, hereby issue the following revised dates for </w:t>
      </w:r>
      <w:proofErr w:type="spellStart"/>
      <w:r>
        <w:rPr>
          <w:b/>
        </w:rPr>
        <w:t>preponing</w:t>
      </w:r>
      <w:proofErr w:type="spellEnd"/>
      <w:r>
        <w:rPr>
          <w:b/>
        </w:rPr>
        <w:t xml:space="preserve"> the schedule of dates issued in the G.O., 1</w:t>
      </w:r>
      <w:r w:rsidRPr="00060001">
        <w:rPr>
          <w:b/>
          <w:vertAlign w:val="superscript"/>
        </w:rPr>
        <w:t>st</w:t>
      </w:r>
      <w:r>
        <w:rPr>
          <w:b/>
        </w:rPr>
        <w:t xml:space="preserve"> cited for the month of May, 2014 only in view of appointed date being 2</w:t>
      </w:r>
      <w:r w:rsidRPr="00EE44A8">
        <w:rPr>
          <w:b/>
          <w:vertAlign w:val="superscript"/>
        </w:rPr>
        <w:t>nd</w:t>
      </w:r>
      <w:r>
        <w:rPr>
          <w:b/>
        </w:rPr>
        <w:t xml:space="preserve"> June 2014 for formation of Telangana State so as to enable the treasuries to settle all claims before 25</w:t>
      </w:r>
      <w:r w:rsidRPr="00CC0E98">
        <w:rPr>
          <w:b/>
          <w:vertAlign w:val="superscript"/>
        </w:rPr>
        <w:t>th</w:t>
      </w:r>
      <w:r>
        <w:rPr>
          <w:b/>
        </w:rPr>
        <w:t xml:space="preserve"> May 2014 and render accounts to the Accountant General (A&amp;E) by 31</w:t>
      </w:r>
      <w:r w:rsidRPr="00CC0E98">
        <w:rPr>
          <w:b/>
          <w:vertAlign w:val="superscript"/>
        </w:rPr>
        <w:t>st</w:t>
      </w:r>
      <w:r>
        <w:rPr>
          <w:b/>
        </w:rPr>
        <w:t xml:space="preserve"> May, 2014.</w:t>
      </w:r>
    </w:p>
    <w:p w:rsidR="00193DFB" w:rsidRDefault="00193DFB" w:rsidP="00193DFB">
      <w:pPr>
        <w:ind w:left="3690" w:hanging="90"/>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3420"/>
        <w:gridCol w:w="3262"/>
      </w:tblGrid>
      <w:tr w:rsidR="009970EE" w:rsidRPr="0099000B" w:rsidTr="00CA1AD6">
        <w:tc>
          <w:tcPr>
            <w:tcW w:w="831" w:type="dxa"/>
          </w:tcPr>
          <w:p w:rsidR="009970EE" w:rsidRPr="0099000B" w:rsidRDefault="009970EE" w:rsidP="00CA1AD6">
            <w:pPr>
              <w:jc w:val="center"/>
              <w:rPr>
                <w:b/>
              </w:rPr>
            </w:pPr>
            <w:proofErr w:type="spellStart"/>
            <w:r w:rsidRPr="0099000B">
              <w:rPr>
                <w:b/>
              </w:rPr>
              <w:t>Sl.No</w:t>
            </w:r>
            <w:proofErr w:type="spellEnd"/>
            <w:r w:rsidRPr="0099000B">
              <w:rPr>
                <w:b/>
              </w:rPr>
              <w:t>.</w:t>
            </w:r>
          </w:p>
        </w:tc>
        <w:tc>
          <w:tcPr>
            <w:tcW w:w="3420" w:type="dxa"/>
          </w:tcPr>
          <w:p w:rsidR="009970EE" w:rsidRPr="0099000B" w:rsidRDefault="009970EE" w:rsidP="00CA1AD6">
            <w:pPr>
              <w:jc w:val="center"/>
              <w:rPr>
                <w:b/>
              </w:rPr>
            </w:pPr>
            <w:r w:rsidRPr="0099000B">
              <w:rPr>
                <w:b/>
              </w:rPr>
              <w:t>Presentation of Bills</w:t>
            </w:r>
          </w:p>
        </w:tc>
        <w:tc>
          <w:tcPr>
            <w:tcW w:w="3262" w:type="dxa"/>
          </w:tcPr>
          <w:p w:rsidR="009970EE" w:rsidRPr="0099000B" w:rsidRDefault="009970EE" w:rsidP="00CA1AD6">
            <w:pPr>
              <w:jc w:val="center"/>
              <w:rPr>
                <w:b/>
              </w:rPr>
            </w:pPr>
            <w:r w:rsidRPr="0099000B">
              <w:rPr>
                <w:b/>
              </w:rPr>
              <w:t>Revised Dates</w:t>
            </w:r>
          </w:p>
        </w:tc>
      </w:tr>
      <w:tr w:rsidR="009970EE" w:rsidRPr="0099000B" w:rsidTr="00CA1AD6">
        <w:tc>
          <w:tcPr>
            <w:tcW w:w="831" w:type="dxa"/>
          </w:tcPr>
          <w:p w:rsidR="009970EE" w:rsidRPr="0099000B" w:rsidRDefault="009970EE" w:rsidP="00CA1AD6">
            <w:pPr>
              <w:rPr>
                <w:b/>
              </w:rPr>
            </w:pPr>
            <w:r w:rsidRPr="0099000B">
              <w:rPr>
                <w:b/>
              </w:rPr>
              <w:t>1.</w:t>
            </w:r>
          </w:p>
        </w:tc>
        <w:tc>
          <w:tcPr>
            <w:tcW w:w="3420" w:type="dxa"/>
          </w:tcPr>
          <w:p w:rsidR="009970EE" w:rsidRPr="0099000B" w:rsidRDefault="009970EE" w:rsidP="00CA1AD6">
            <w:pPr>
              <w:rPr>
                <w:b/>
              </w:rPr>
            </w:pPr>
            <w:r w:rsidRPr="0099000B">
              <w:rPr>
                <w:b/>
              </w:rPr>
              <w:t>Regular Salary Bills</w:t>
            </w:r>
          </w:p>
        </w:tc>
        <w:tc>
          <w:tcPr>
            <w:tcW w:w="3262" w:type="dxa"/>
          </w:tcPr>
          <w:p w:rsidR="009970EE" w:rsidRPr="0099000B" w:rsidRDefault="009970EE" w:rsidP="00CA1AD6">
            <w:pPr>
              <w:rPr>
                <w:b/>
              </w:rPr>
            </w:pPr>
            <w:r w:rsidRPr="0099000B">
              <w:rPr>
                <w:b/>
              </w:rPr>
              <w:t>17</w:t>
            </w:r>
            <w:r w:rsidRPr="0099000B">
              <w:rPr>
                <w:b/>
                <w:vertAlign w:val="superscript"/>
              </w:rPr>
              <w:t>th</w:t>
            </w:r>
            <w:r w:rsidRPr="0099000B">
              <w:rPr>
                <w:b/>
              </w:rPr>
              <w:t xml:space="preserve"> </w:t>
            </w:r>
            <w:r>
              <w:rPr>
                <w:b/>
              </w:rPr>
              <w:t xml:space="preserve">May, 2014 </w:t>
            </w:r>
            <w:r w:rsidRPr="0099000B">
              <w:rPr>
                <w:b/>
              </w:rPr>
              <w:t>is the last date for receipt of salary bills</w:t>
            </w:r>
          </w:p>
        </w:tc>
      </w:tr>
      <w:tr w:rsidR="009970EE" w:rsidRPr="0099000B" w:rsidTr="00CA1AD6">
        <w:tc>
          <w:tcPr>
            <w:tcW w:w="831" w:type="dxa"/>
          </w:tcPr>
          <w:p w:rsidR="009970EE" w:rsidRPr="0099000B" w:rsidRDefault="009970EE" w:rsidP="00CA1AD6">
            <w:pPr>
              <w:rPr>
                <w:b/>
              </w:rPr>
            </w:pPr>
            <w:r w:rsidRPr="0099000B">
              <w:rPr>
                <w:b/>
              </w:rPr>
              <w:t>2.</w:t>
            </w:r>
          </w:p>
        </w:tc>
        <w:tc>
          <w:tcPr>
            <w:tcW w:w="3420" w:type="dxa"/>
          </w:tcPr>
          <w:p w:rsidR="009970EE" w:rsidRPr="0099000B" w:rsidRDefault="009970EE" w:rsidP="00CA1AD6">
            <w:pPr>
              <w:rPr>
                <w:b/>
              </w:rPr>
            </w:pPr>
            <w:r w:rsidRPr="0099000B">
              <w:rPr>
                <w:b/>
              </w:rPr>
              <w:t xml:space="preserve">All  other Bills </w:t>
            </w:r>
          </w:p>
        </w:tc>
        <w:tc>
          <w:tcPr>
            <w:tcW w:w="3262" w:type="dxa"/>
          </w:tcPr>
          <w:p w:rsidR="009970EE" w:rsidRPr="0099000B" w:rsidRDefault="009970EE" w:rsidP="00CA1AD6">
            <w:pPr>
              <w:rPr>
                <w:b/>
              </w:rPr>
            </w:pPr>
            <w:r w:rsidRPr="0099000B">
              <w:rPr>
                <w:b/>
              </w:rPr>
              <w:t>From 3</w:t>
            </w:r>
            <w:r w:rsidRPr="0099000B">
              <w:rPr>
                <w:b/>
                <w:vertAlign w:val="superscript"/>
              </w:rPr>
              <w:t>rd</w:t>
            </w:r>
            <w:r w:rsidRPr="0099000B">
              <w:rPr>
                <w:b/>
              </w:rPr>
              <w:t xml:space="preserve"> to 15</w:t>
            </w:r>
            <w:r w:rsidRPr="0099000B">
              <w:rPr>
                <w:b/>
                <w:vertAlign w:val="superscript"/>
              </w:rPr>
              <w:t>th</w:t>
            </w:r>
            <w:r w:rsidRPr="0099000B">
              <w:rPr>
                <w:b/>
              </w:rPr>
              <w:t xml:space="preserve"> of </w:t>
            </w:r>
            <w:r>
              <w:rPr>
                <w:b/>
              </w:rPr>
              <w:t>May, 2014</w:t>
            </w:r>
          </w:p>
        </w:tc>
      </w:tr>
    </w:tbl>
    <w:p w:rsidR="009970EE" w:rsidRPr="00060001" w:rsidRDefault="009970EE" w:rsidP="009970EE">
      <w:pPr>
        <w:rPr>
          <w:b/>
          <w:u w:val="single"/>
        </w:rPr>
      </w:pPr>
    </w:p>
    <w:p w:rsidR="009970EE" w:rsidRDefault="009970EE" w:rsidP="00EB5701">
      <w:pPr>
        <w:jc w:val="both"/>
        <w:rPr>
          <w:b/>
          <w:sz w:val="26"/>
        </w:rPr>
      </w:pPr>
      <w:r>
        <w:rPr>
          <w:b/>
          <w:sz w:val="26"/>
        </w:rPr>
        <w:t>5.</w:t>
      </w:r>
      <w:r>
        <w:rPr>
          <w:b/>
          <w:sz w:val="26"/>
        </w:rPr>
        <w:tab/>
        <w:t xml:space="preserve">All the District Treasury Officers are requested to notify this </w:t>
      </w:r>
      <w:proofErr w:type="gramStart"/>
      <w:r>
        <w:rPr>
          <w:b/>
          <w:sz w:val="26"/>
        </w:rPr>
        <w:t>revised  schedule</w:t>
      </w:r>
      <w:proofErr w:type="gramEnd"/>
      <w:r>
        <w:rPr>
          <w:b/>
          <w:sz w:val="26"/>
        </w:rPr>
        <w:t xml:space="preserve"> of dates for the month of May, 2014 by placing on notice board of D.T.Os and S.T.Os and to bring the notice of all the D.D.Os by supplying copies of these orders.   </w:t>
      </w:r>
    </w:p>
    <w:p w:rsidR="009970EE" w:rsidRDefault="009970EE" w:rsidP="009970EE">
      <w:pPr>
        <w:rPr>
          <w:b/>
          <w:sz w:val="26"/>
        </w:rPr>
      </w:pPr>
    </w:p>
    <w:p w:rsidR="009970EE" w:rsidRDefault="00EB5701" w:rsidP="009970EE">
      <w:pPr>
        <w:ind w:left="5040"/>
        <w:rPr>
          <w:b/>
          <w:sz w:val="26"/>
        </w:rPr>
      </w:pPr>
      <w:r>
        <w:rPr>
          <w:b/>
          <w:sz w:val="26"/>
        </w:rPr>
        <w:t xml:space="preserve">  </w:t>
      </w:r>
      <w:r w:rsidR="009970EE">
        <w:rPr>
          <w:b/>
          <w:sz w:val="26"/>
        </w:rPr>
        <w:t>AJEYA KALLAM,</w:t>
      </w:r>
    </w:p>
    <w:p w:rsidR="009970EE" w:rsidRDefault="00EB5701" w:rsidP="00EB5701">
      <w:pPr>
        <w:ind w:left="1440" w:firstLine="720"/>
        <w:rPr>
          <w:b/>
          <w:sz w:val="26"/>
        </w:rPr>
      </w:pPr>
      <w:r>
        <w:rPr>
          <w:b/>
          <w:sz w:val="26"/>
        </w:rPr>
        <w:t xml:space="preserve">                    </w:t>
      </w:r>
      <w:r w:rsidR="009970EE">
        <w:rPr>
          <w:b/>
          <w:sz w:val="26"/>
        </w:rPr>
        <w:t>PRINCIPAL SECRETARY TO GOVERNMENT</w:t>
      </w:r>
    </w:p>
    <w:p w:rsidR="009970EE" w:rsidRDefault="009970EE" w:rsidP="009970EE">
      <w:pPr>
        <w:rPr>
          <w:b/>
          <w:sz w:val="26"/>
        </w:rPr>
      </w:pPr>
      <w:r>
        <w:rPr>
          <w:b/>
          <w:sz w:val="26"/>
        </w:rPr>
        <w:t>To</w:t>
      </w:r>
    </w:p>
    <w:p w:rsidR="009970EE" w:rsidRPr="00CA0063" w:rsidRDefault="009970EE" w:rsidP="009970EE">
      <w:pPr>
        <w:jc w:val="both"/>
        <w:rPr>
          <w:b/>
        </w:rPr>
      </w:pPr>
      <w:proofErr w:type="gramStart"/>
      <w:r>
        <w:rPr>
          <w:b/>
        </w:rPr>
        <w:t xml:space="preserve">All the </w:t>
      </w:r>
      <w:proofErr w:type="spellStart"/>
      <w:r>
        <w:rPr>
          <w:b/>
        </w:rPr>
        <w:t>Spl.Chief</w:t>
      </w:r>
      <w:proofErr w:type="spellEnd"/>
      <w:r>
        <w:rPr>
          <w:b/>
        </w:rPr>
        <w:t xml:space="preserve"> Secretaries/</w:t>
      </w:r>
      <w:proofErr w:type="spellStart"/>
      <w:r>
        <w:rPr>
          <w:b/>
        </w:rPr>
        <w:t>Prl.Secretaries</w:t>
      </w:r>
      <w:proofErr w:type="spellEnd"/>
      <w:r>
        <w:rPr>
          <w:b/>
        </w:rPr>
        <w:t>/Secretaries to Government.</w:t>
      </w:r>
      <w:proofErr w:type="gramEnd"/>
    </w:p>
    <w:p w:rsidR="009970EE" w:rsidRDefault="009970EE" w:rsidP="009970EE">
      <w:pPr>
        <w:autoSpaceDE w:val="0"/>
        <w:autoSpaceDN w:val="0"/>
        <w:adjustRightInd w:val="0"/>
        <w:rPr>
          <w:b/>
        </w:rPr>
      </w:pPr>
      <w:proofErr w:type="gramStart"/>
      <w:r>
        <w:rPr>
          <w:b/>
        </w:rPr>
        <w:t>The Director of Treasuries &amp; Accounts, A.P., Hyderabad.</w:t>
      </w:r>
      <w:proofErr w:type="gramEnd"/>
    </w:p>
    <w:p w:rsidR="009970EE" w:rsidRDefault="009970EE" w:rsidP="009970EE">
      <w:pPr>
        <w:autoSpaceDE w:val="0"/>
        <w:autoSpaceDN w:val="0"/>
        <w:adjustRightInd w:val="0"/>
        <w:rPr>
          <w:b/>
        </w:rPr>
      </w:pPr>
      <w:r>
        <w:rPr>
          <w:b/>
        </w:rPr>
        <w:t>The Pay and Accounts Officer, Hyderabad.</w:t>
      </w:r>
    </w:p>
    <w:p w:rsidR="009970EE" w:rsidRDefault="009970EE" w:rsidP="009970EE">
      <w:pPr>
        <w:autoSpaceDE w:val="0"/>
        <w:autoSpaceDN w:val="0"/>
        <w:adjustRightInd w:val="0"/>
        <w:rPr>
          <w:b/>
        </w:rPr>
      </w:pPr>
      <w:proofErr w:type="gramStart"/>
      <w:r w:rsidRPr="00CA0063">
        <w:rPr>
          <w:b/>
        </w:rPr>
        <w:t>All Departments of Secretariat.</w:t>
      </w:r>
      <w:proofErr w:type="gramEnd"/>
    </w:p>
    <w:p w:rsidR="009970EE" w:rsidRPr="00CA0063" w:rsidRDefault="009970EE" w:rsidP="009970EE">
      <w:pPr>
        <w:autoSpaceDE w:val="0"/>
        <w:autoSpaceDN w:val="0"/>
        <w:adjustRightInd w:val="0"/>
        <w:rPr>
          <w:b/>
        </w:rPr>
      </w:pPr>
      <w:proofErr w:type="gramStart"/>
      <w:r w:rsidRPr="00CA0063">
        <w:rPr>
          <w:b/>
        </w:rPr>
        <w:t>All Heads of Departments.</w:t>
      </w:r>
      <w:proofErr w:type="gramEnd"/>
    </w:p>
    <w:p w:rsidR="009970EE" w:rsidRDefault="009970EE" w:rsidP="009970EE">
      <w:pPr>
        <w:autoSpaceDE w:val="0"/>
        <w:autoSpaceDN w:val="0"/>
        <w:adjustRightInd w:val="0"/>
        <w:rPr>
          <w:b/>
        </w:rPr>
      </w:pPr>
      <w:r>
        <w:rPr>
          <w:b/>
        </w:rPr>
        <w:t xml:space="preserve">The Chief General Manager, State Bank of Hyderabad, </w:t>
      </w:r>
    </w:p>
    <w:p w:rsidR="009970EE" w:rsidRDefault="009970EE" w:rsidP="009970EE">
      <w:pPr>
        <w:autoSpaceDE w:val="0"/>
        <w:autoSpaceDN w:val="0"/>
        <w:adjustRightInd w:val="0"/>
        <w:rPr>
          <w:b/>
        </w:rPr>
      </w:pPr>
      <w:r>
        <w:rPr>
          <w:b/>
        </w:rPr>
        <w:t xml:space="preserve">Head Office, </w:t>
      </w:r>
      <w:proofErr w:type="spellStart"/>
      <w:r>
        <w:rPr>
          <w:b/>
        </w:rPr>
        <w:t>Gunfoundry</w:t>
      </w:r>
      <w:proofErr w:type="spellEnd"/>
      <w:r>
        <w:rPr>
          <w:b/>
        </w:rPr>
        <w:t>, Hyderabad.</w:t>
      </w:r>
    </w:p>
    <w:p w:rsidR="009970EE" w:rsidRDefault="009970EE" w:rsidP="009970EE">
      <w:pPr>
        <w:autoSpaceDE w:val="0"/>
        <w:autoSpaceDN w:val="0"/>
        <w:adjustRightInd w:val="0"/>
        <w:rPr>
          <w:b/>
        </w:rPr>
      </w:pPr>
      <w:r>
        <w:rPr>
          <w:b/>
        </w:rPr>
        <w:t xml:space="preserve">The Chief General Manager, State Bank of India, </w:t>
      </w:r>
    </w:p>
    <w:p w:rsidR="009970EE" w:rsidRDefault="009970EE" w:rsidP="009970EE">
      <w:pPr>
        <w:autoSpaceDE w:val="0"/>
        <w:autoSpaceDN w:val="0"/>
        <w:adjustRightInd w:val="0"/>
        <w:rPr>
          <w:b/>
        </w:rPr>
      </w:pPr>
      <w:r>
        <w:rPr>
          <w:b/>
        </w:rPr>
        <w:t xml:space="preserve">Head Office, </w:t>
      </w:r>
      <w:proofErr w:type="spellStart"/>
      <w:r>
        <w:rPr>
          <w:b/>
        </w:rPr>
        <w:t>Koti</w:t>
      </w:r>
      <w:proofErr w:type="spellEnd"/>
      <w:r>
        <w:rPr>
          <w:b/>
        </w:rPr>
        <w:t>, Hyderabad.</w:t>
      </w:r>
    </w:p>
    <w:p w:rsidR="009970EE" w:rsidRDefault="009970EE" w:rsidP="009970EE">
      <w:pPr>
        <w:autoSpaceDE w:val="0"/>
        <w:autoSpaceDN w:val="0"/>
        <w:adjustRightInd w:val="0"/>
        <w:rPr>
          <w:b/>
        </w:rPr>
      </w:pPr>
      <w:r>
        <w:rPr>
          <w:b/>
        </w:rPr>
        <w:t>Copy to:</w:t>
      </w:r>
    </w:p>
    <w:p w:rsidR="009970EE" w:rsidRDefault="009970EE" w:rsidP="009970EE">
      <w:pPr>
        <w:autoSpaceDE w:val="0"/>
        <w:autoSpaceDN w:val="0"/>
        <w:adjustRightInd w:val="0"/>
        <w:rPr>
          <w:b/>
        </w:rPr>
      </w:pPr>
      <w:proofErr w:type="gramStart"/>
      <w:r>
        <w:rPr>
          <w:b/>
        </w:rPr>
        <w:t>All District Collectors.</w:t>
      </w:r>
      <w:proofErr w:type="gramEnd"/>
    </w:p>
    <w:p w:rsidR="009970EE" w:rsidRDefault="009970EE" w:rsidP="009970EE">
      <w:pPr>
        <w:autoSpaceDE w:val="0"/>
        <w:autoSpaceDN w:val="0"/>
        <w:adjustRightInd w:val="0"/>
        <w:rPr>
          <w:b/>
        </w:rPr>
      </w:pPr>
      <w:proofErr w:type="gramStart"/>
      <w:r>
        <w:rPr>
          <w:b/>
        </w:rPr>
        <w:t xml:space="preserve">The Principal Secretary to Governor, </w:t>
      </w:r>
      <w:proofErr w:type="spellStart"/>
      <w:r>
        <w:rPr>
          <w:b/>
        </w:rPr>
        <w:t>Rajbhavan</w:t>
      </w:r>
      <w:proofErr w:type="spellEnd"/>
      <w:r>
        <w:rPr>
          <w:b/>
        </w:rPr>
        <w:t>, Hyderabad.</w:t>
      </w:r>
      <w:proofErr w:type="gramEnd"/>
    </w:p>
    <w:p w:rsidR="009970EE" w:rsidRDefault="009970EE" w:rsidP="009970EE">
      <w:pPr>
        <w:autoSpaceDE w:val="0"/>
        <w:autoSpaceDN w:val="0"/>
        <w:adjustRightInd w:val="0"/>
        <w:rPr>
          <w:b/>
        </w:rPr>
      </w:pPr>
      <w:r w:rsidRPr="00CA0063">
        <w:rPr>
          <w:b/>
        </w:rPr>
        <w:t xml:space="preserve">The Registrar, A.P. </w:t>
      </w:r>
      <w:r>
        <w:rPr>
          <w:b/>
        </w:rPr>
        <w:t>High Court</w:t>
      </w:r>
      <w:r w:rsidRPr="00CA0063">
        <w:rPr>
          <w:b/>
        </w:rPr>
        <w:t>, Hyderabad.</w:t>
      </w:r>
    </w:p>
    <w:p w:rsidR="009970EE" w:rsidRPr="00CA0063" w:rsidRDefault="009970EE" w:rsidP="009970EE">
      <w:pPr>
        <w:autoSpaceDE w:val="0"/>
        <w:autoSpaceDN w:val="0"/>
        <w:adjustRightInd w:val="0"/>
        <w:rPr>
          <w:b/>
        </w:rPr>
      </w:pPr>
      <w:r w:rsidRPr="00CA0063">
        <w:rPr>
          <w:b/>
        </w:rPr>
        <w:t>The Registrar, A.P. Administrative Tribunal, Hyderabad.</w:t>
      </w:r>
    </w:p>
    <w:p w:rsidR="009970EE" w:rsidRPr="00CA0063" w:rsidRDefault="009970EE" w:rsidP="009970EE">
      <w:pPr>
        <w:autoSpaceDE w:val="0"/>
        <w:autoSpaceDN w:val="0"/>
        <w:adjustRightInd w:val="0"/>
        <w:rPr>
          <w:b/>
        </w:rPr>
      </w:pPr>
      <w:r>
        <w:rPr>
          <w:b/>
        </w:rPr>
        <w:t>The Secretary, APPSC, Hyderabad</w:t>
      </w:r>
    </w:p>
    <w:p w:rsidR="009970EE" w:rsidRPr="00CA0063" w:rsidRDefault="009970EE" w:rsidP="009970EE">
      <w:pPr>
        <w:autoSpaceDE w:val="0"/>
        <w:autoSpaceDN w:val="0"/>
        <w:adjustRightInd w:val="0"/>
        <w:rPr>
          <w:b/>
        </w:rPr>
      </w:pPr>
      <w:proofErr w:type="gramStart"/>
      <w:r w:rsidRPr="00CA0063">
        <w:rPr>
          <w:b/>
        </w:rPr>
        <w:t>The Commissioner, I &amp; P.R. Hyderabad.</w:t>
      </w:r>
      <w:proofErr w:type="gramEnd"/>
    </w:p>
    <w:p w:rsidR="009970EE" w:rsidRPr="00CA0063" w:rsidRDefault="009970EE" w:rsidP="009970EE">
      <w:pPr>
        <w:autoSpaceDE w:val="0"/>
        <w:autoSpaceDN w:val="0"/>
        <w:adjustRightInd w:val="0"/>
        <w:rPr>
          <w:b/>
        </w:rPr>
      </w:pPr>
      <w:r w:rsidRPr="00CA0063">
        <w:rPr>
          <w:b/>
        </w:rPr>
        <w:t>The Principal Accountant General (</w:t>
      </w:r>
      <w:proofErr w:type="spellStart"/>
      <w:r w:rsidRPr="00CA0063">
        <w:rPr>
          <w:b/>
        </w:rPr>
        <w:t>Audit.I</w:t>
      </w:r>
      <w:proofErr w:type="spellEnd"/>
      <w:r w:rsidRPr="00CA0063">
        <w:rPr>
          <w:b/>
        </w:rPr>
        <w:t>), A.P., Hyderabad.</w:t>
      </w:r>
    </w:p>
    <w:p w:rsidR="009970EE" w:rsidRPr="00CA0063" w:rsidRDefault="009970EE" w:rsidP="009970EE">
      <w:pPr>
        <w:autoSpaceDE w:val="0"/>
        <w:autoSpaceDN w:val="0"/>
        <w:adjustRightInd w:val="0"/>
        <w:rPr>
          <w:b/>
        </w:rPr>
      </w:pPr>
      <w:r w:rsidRPr="00CA0063">
        <w:rPr>
          <w:b/>
        </w:rPr>
        <w:t>The Accountant General (</w:t>
      </w:r>
      <w:proofErr w:type="spellStart"/>
      <w:r w:rsidRPr="00CA0063">
        <w:rPr>
          <w:b/>
        </w:rPr>
        <w:t>Audit.II</w:t>
      </w:r>
      <w:proofErr w:type="spellEnd"/>
      <w:r w:rsidRPr="00CA0063">
        <w:rPr>
          <w:b/>
        </w:rPr>
        <w:t>), Hyderabad.</w:t>
      </w:r>
    </w:p>
    <w:p w:rsidR="009970EE" w:rsidRDefault="009970EE" w:rsidP="009970EE">
      <w:pPr>
        <w:autoSpaceDE w:val="0"/>
        <w:autoSpaceDN w:val="0"/>
        <w:adjustRightInd w:val="0"/>
        <w:rPr>
          <w:b/>
        </w:rPr>
      </w:pPr>
      <w:r w:rsidRPr="00CA0063">
        <w:rPr>
          <w:b/>
        </w:rPr>
        <w:t>The Accountant General, (A&amp;E), A.P., Hyderabad.</w:t>
      </w:r>
    </w:p>
    <w:p w:rsidR="009970EE" w:rsidRPr="00CA0063" w:rsidRDefault="009970EE" w:rsidP="009970EE">
      <w:pPr>
        <w:autoSpaceDE w:val="0"/>
        <w:autoSpaceDN w:val="0"/>
        <w:adjustRightInd w:val="0"/>
        <w:rPr>
          <w:b/>
        </w:rPr>
      </w:pPr>
      <w:r>
        <w:rPr>
          <w:b/>
        </w:rPr>
        <w:t xml:space="preserve">The Reserve Bank of India, PAD Dept., </w:t>
      </w:r>
      <w:proofErr w:type="spellStart"/>
      <w:r>
        <w:rPr>
          <w:b/>
        </w:rPr>
        <w:t>Saifabad</w:t>
      </w:r>
      <w:proofErr w:type="spellEnd"/>
      <w:r>
        <w:rPr>
          <w:b/>
        </w:rPr>
        <w:t>, Hyderabad.</w:t>
      </w:r>
    </w:p>
    <w:p w:rsidR="009970EE" w:rsidRDefault="009970EE" w:rsidP="009970EE">
      <w:pPr>
        <w:rPr>
          <w:b/>
        </w:rPr>
      </w:pPr>
      <w:proofErr w:type="gramStart"/>
      <w:r w:rsidRPr="00CA0063">
        <w:rPr>
          <w:b/>
        </w:rPr>
        <w:t>SF/SCs.</w:t>
      </w:r>
      <w:proofErr w:type="gramEnd"/>
    </w:p>
    <w:p w:rsidR="009970EE" w:rsidRPr="00CA0063" w:rsidRDefault="009970EE" w:rsidP="00D415D2">
      <w:pPr>
        <w:jc w:val="center"/>
        <w:rPr>
          <w:b/>
          <w:sz w:val="26"/>
        </w:rPr>
      </w:pPr>
      <w:r>
        <w:rPr>
          <w:b/>
          <w:sz w:val="26"/>
        </w:rPr>
        <w:t xml:space="preserve"> </w:t>
      </w:r>
    </w:p>
    <w:p w:rsidR="009970EE" w:rsidRDefault="009970EE" w:rsidP="009970EE"/>
    <w:sectPr w:rsidR="009970EE" w:rsidSect="00E54511">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2D5C"/>
    <w:multiLevelType w:val="hybridMultilevel"/>
    <w:tmpl w:val="2930957A"/>
    <w:lvl w:ilvl="0" w:tplc="D520C392">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74320"/>
    <w:multiLevelType w:val="hybridMultilevel"/>
    <w:tmpl w:val="2C6CB1B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B4285E"/>
    <w:multiLevelType w:val="hybridMultilevel"/>
    <w:tmpl w:val="1722DF42"/>
    <w:lvl w:ilvl="0" w:tplc="DD6C1EBA">
      <w:start w:val="2"/>
      <w:numFmt w:val="decimal"/>
      <w:lvlText w:val="%1."/>
      <w:lvlJc w:val="left"/>
      <w:pPr>
        <w:ind w:left="2385" w:hanging="360"/>
      </w:pPr>
      <w:rPr>
        <w:rFonts w:hint="default"/>
      </w:rPr>
    </w:lvl>
    <w:lvl w:ilvl="1" w:tplc="40090019" w:tentative="1">
      <w:start w:val="1"/>
      <w:numFmt w:val="lowerLetter"/>
      <w:lvlText w:val="%2."/>
      <w:lvlJc w:val="left"/>
      <w:pPr>
        <w:ind w:left="3105" w:hanging="360"/>
      </w:pPr>
    </w:lvl>
    <w:lvl w:ilvl="2" w:tplc="4009001B" w:tentative="1">
      <w:start w:val="1"/>
      <w:numFmt w:val="lowerRoman"/>
      <w:lvlText w:val="%3."/>
      <w:lvlJc w:val="right"/>
      <w:pPr>
        <w:ind w:left="3825" w:hanging="180"/>
      </w:pPr>
    </w:lvl>
    <w:lvl w:ilvl="3" w:tplc="4009000F" w:tentative="1">
      <w:start w:val="1"/>
      <w:numFmt w:val="decimal"/>
      <w:lvlText w:val="%4."/>
      <w:lvlJc w:val="left"/>
      <w:pPr>
        <w:ind w:left="4545" w:hanging="360"/>
      </w:pPr>
    </w:lvl>
    <w:lvl w:ilvl="4" w:tplc="40090019" w:tentative="1">
      <w:start w:val="1"/>
      <w:numFmt w:val="lowerLetter"/>
      <w:lvlText w:val="%5."/>
      <w:lvlJc w:val="left"/>
      <w:pPr>
        <w:ind w:left="5265" w:hanging="360"/>
      </w:pPr>
    </w:lvl>
    <w:lvl w:ilvl="5" w:tplc="4009001B" w:tentative="1">
      <w:start w:val="1"/>
      <w:numFmt w:val="lowerRoman"/>
      <w:lvlText w:val="%6."/>
      <w:lvlJc w:val="right"/>
      <w:pPr>
        <w:ind w:left="5985" w:hanging="180"/>
      </w:pPr>
    </w:lvl>
    <w:lvl w:ilvl="6" w:tplc="4009000F" w:tentative="1">
      <w:start w:val="1"/>
      <w:numFmt w:val="decimal"/>
      <w:lvlText w:val="%7."/>
      <w:lvlJc w:val="left"/>
      <w:pPr>
        <w:ind w:left="6705" w:hanging="360"/>
      </w:pPr>
    </w:lvl>
    <w:lvl w:ilvl="7" w:tplc="40090019" w:tentative="1">
      <w:start w:val="1"/>
      <w:numFmt w:val="lowerLetter"/>
      <w:lvlText w:val="%8."/>
      <w:lvlJc w:val="left"/>
      <w:pPr>
        <w:ind w:left="7425" w:hanging="360"/>
      </w:pPr>
    </w:lvl>
    <w:lvl w:ilvl="8" w:tplc="4009001B" w:tentative="1">
      <w:start w:val="1"/>
      <w:numFmt w:val="lowerRoman"/>
      <w:lvlText w:val="%9."/>
      <w:lvlJc w:val="right"/>
      <w:pPr>
        <w:ind w:left="8145" w:hanging="180"/>
      </w:pPr>
    </w:lvl>
  </w:abstractNum>
  <w:abstractNum w:abstractNumId="3">
    <w:nsid w:val="52CE635F"/>
    <w:multiLevelType w:val="hybridMultilevel"/>
    <w:tmpl w:val="147E8444"/>
    <w:lvl w:ilvl="0" w:tplc="09729A1E">
      <w:start w:val="1"/>
      <w:numFmt w:val="decimal"/>
      <w:lvlText w:val="%1."/>
      <w:lvlJc w:val="left"/>
      <w:pPr>
        <w:ind w:left="3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2B30FF9"/>
    <w:multiLevelType w:val="hybridMultilevel"/>
    <w:tmpl w:val="1722DF42"/>
    <w:lvl w:ilvl="0" w:tplc="DD6C1EBA">
      <w:start w:val="2"/>
      <w:numFmt w:val="decimal"/>
      <w:lvlText w:val="%1."/>
      <w:lvlJc w:val="left"/>
      <w:pPr>
        <w:ind w:left="2385" w:hanging="360"/>
      </w:pPr>
      <w:rPr>
        <w:rFonts w:hint="default"/>
      </w:rPr>
    </w:lvl>
    <w:lvl w:ilvl="1" w:tplc="40090019" w:tentative="1">
      <w:start w:val="1"/>
      <w:numFmt w:val="lowerLetter"/>
      <w:lvlText w:val="%2."/>
      <w:lvlJc w:val="left"/>
      <w:pPr>
        <w:ind w:left="3105" w:hanging="360"/>
      </w:pPr>
    </w:lvl>
    <w:lvl w:ilvl="2" w:tplc="4009001B" w:tentative="1">
      <w:start w:val="1"/>
      <w:numFmt w:val="lowerRoman"/>
      <w:lvlText w:val="%3."/>
      <w:lvlJc w:val="right"/>
      <w:pPr>
        <w:ind w:left="3825" w:hanging="180"/>
      </w:pPr>
    </w:lvl>
    <w:lvl w:ilvl="3" w:tplc="4009000F" w:tentative="1">
      <w:start w:val="1"/>
      <w:numFmt w:val="decimal"/>
      <w:lvlText w:val="%4."/>
      <w:lvlJc w:val="left"/>
      <w:pPr>
        <w:ind w:left="4545" w:hanging="360"/>
      </w:pPr>
    </w:lvl>
    <w:lvl w:ilvl="4" w:tplc="40090019" w:tentative="1">
      <w:start w:val="1"/>
      <w:numFmt w:val="lowerLetter"/>
      <w:lvlText w:val="%5."/>
      <w:lvlJc w:val="left"/>
      <w:pPr>
        <w:ind w:left="5265" w:hanging="360"/>
      </w:pPr>
    </w:lvl>
    <w:lvl w:ilvl="5" w:tplc="4009001B" w:tentative="1">
      <w:start w:val="1"/>
      <w:numFmt w:val="lowerRoman"/>
      <w:lvlText w:val="%6."/>
      <w:lvlJc w:val="right"/>
      <w:pPr>
        <w:ind w:left="5985" w:hanging="180"/>
      </w:pPr>
    </w:lvl>
    <w:lvl w:ilvl="6" w:tplc="4009000F" w:tentative="1">
      <w:start w:val="1"/>
      <w:numFmt w:val="decimal"/>
      <w:lvlText w:val="%7."/>
      <w:lvlJc w:val="left"/>
      <w:pPr>
        <w:ind w:left="6705" w:hanging="360"/>
      </w:pPr>
    </w:lvl>
    <w:lvl w:ilvl="7" w:tplc="40090019" w:tentative="1">
      <w:start w:val="1"/>
      <w:numFmt w:val="lowerLetter"/>
      <w:lvlText w:val="%8."/>
      <w:lvlJc w:val="left"/>
      <w:pPr>
        <w:ind w:left="7425" w:hanging="360"/>
      </w:pPr>
    </w:lvl>
    <w:lvl w:ilvl="8" w:tplc="4009001B" w:tentative="1">
      <w:start w:val="1"/>
      <w:numFmt w:val="lowerRoman"/>
      <w:lvlText w:val="%9."/>
      <w:lvlJc w:val="right"/>
      <w:pPr>
        <w:ind w:left="814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54511"/>
    <w:rsid w:val="00193DFB"/>
    <w:rsid w:val="00202A3F"/>
    <w:rsid w:val="00531E9A"/>
    <w:rsid w:val="005A10DE"/>
    <w:rsid w:val="008228F8"/>
    <w:rsid w:val="009970EE"/>
    <w:rsid w:val="00B56ACF"/>
    <w:rsid w:val="00CB0833"/>
    <w:rsid w:val="00CE4403"/>
    <w:rsid w:val="00D415D2"/>
    <w:rsid w:val="00DC6909"/>
    <w:rsid w:val="00DF036B"/>
    <w:rsid w:val="00E54511"/>
    <w:rsid w:val="00EB5701"/>
    <w:rsid w:val="00EB6F62"/>
    <w:rsid w:val="00EF0B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11"/>
    <w:pPr>
      <w:ind w:left="720"/>
    </w:pPr>
  </w:style>
  <w:style w:type="paragraph" w:styleId="NoSpacing">
    <w:name w:val="No Spacing"/>
    <w:uiPriority w:val="1"/>
    <w:qFormat/>
    <w:rsid w:val="00E5451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B6F62"/>
    <w:rPr>
      <w:rFonts w:ascii="Tahoma" w:hAnsi="Tahoma" w:cs="Tahoma"/>
      <w:sz w:val="16"/>
      <w:szCs w:val="16"/>
    </w:rPr>
  </w:style>
  <w:style w:type="character" w:customStyle="1" w:styleId="BalloonTextChar">
    <w:name w:val="Balloon Text Char"/>
    <w:basedOn w:val="DefaultParagraphFont"/>
    <w:link w:val="BalloonText"/>
    <w:uiPriority w:val="99"/>
    <w:semiHidden/>
    <w:rsid w:val="00EB6F6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3885</Characters>
  <Application>Microsoft Office Word</Application>
  <DocSecurity>0</DocSecurity>
  <Lines>32</Lines>
  <Paragraphs>9</Paragraphs>
  <ScaleCrop>false</ScaleCrop>
  <Company>Hewlett-Packard Company</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aso1_tfr1_fin</dc:creator>
  <cp:keywords/>
  <dc:description/>
  <cp:lastModifiedBy>CHANGE_ME1</cp:lastModifiedBy>
  <cp:revision>13</cp:revision>
  <dcterms:created xsi:type="dcterms:W3CDTF">2014-04-07T10:08:00Z</dcterms:created>
  <dcterms:modified xsi:type="dcterms:W3CDTF">2014-04-07T11:19:00Z</dcterms:modified>
</cp:coreProperties>
</file>